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30" w:lineRule="exact"/>
        <w:jc w:val="distribute"/>
        <w:rPr>
          <w:rFonts w:ascii="方正小标宋简体" w:eastAsia="方正小标宋简体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w w:val="70"/>
          <w:sz w:val="104"/>
          <w:szCs w:val="104"/>
        </w:rPr>
        <w:t>共青团南昌航空大学委员会</w:t>
      </w:r>
    </w:p>
    <w:p>
      <w:pPr>
        <w:spacing w:before="134"/>
        <w:ind w:right="40"/>
        <w:jc w:val="center"/>
        <w:rPr>
          <w:sz w:val="30"/>
          <w:lang w:val="en-US"/>
        </w:rPr>
      </w:pPr>
      <w:r>
        <w:rPr>
          <w:sz w:val="30"/>
        </w:rPr>
        <w:t>校团办字〔20</w:t>
      </w:r>
      <w:r>
        <w:rPr>
          <w:rFonts w:hint="eastAsia"/>
          <w:sz w:val="30"/>
          <w:lang w:val="en-US"/>
        </w:rPr>
        <w:t>21</w:t>
      </w:r>
      <w:r>
        <w:rPr>
          <w:sz w:val="30"/>
        </w:rPr>
        <w:t>〕</w:t>
      </w:r>
      <w:r>
        <w:rPr>
          <w:rFonts w:hint="eastAsia"/>
          <w:sz w:val="30"/>
          <w:lang w:val="en-US" w:eastAsia="zh-CN"/>
        </w:rPr>
        <w:t>4</w:t>
      </w:r>
      <w:r>
        <w:rPr>
          <w:rFonts w:hint="eastAsia"/>
          <w:sz w:val="30"/>
          <w:lang w:val="en-US"/>
        </w:rPr>
        <w:t>号</w:t>
      </w:r>
    </w:p>
    <w:p>
      <w:pPr>
        <w:pStyle w:val="4"/>
        <w:spacing w:before="240" w:line="600" w:lineRule="exact"/>
        <w:jc w:val="center"/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</w:rPr>
      </w:pP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87630</wp:posOffset>
                </wp:positionV>
                <wp:extent cx="5581015" cy="6985"/>
                <wp:effectExtent l="0" t="8255" r="6985" b="1016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1.9pt;margin-top:6.9pt;height:0.55pt;width:439.4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IxIP1QAA&#10;AAoBAAAPAAAAAAAAAAEAIAAAACIAAABkcnMvZG93bnJldi54bWxQSwECFAAUAAAACACHTuJAVn27&#10;M+gBAADeAwAADgAAAAAAAAABACAAAAAkAQAAZHJzL2Uyb0RvYy54bWxQSwUGAAAAAAYABgBZAQAA&#10;fgUAAAAA&#10;">
                <v:fill on="f" focussize="0,0"/>
                <v:stroke weight="1.3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  <w:lang w:val="en-US" w:bidi="ar-SA"/>
        </w:rPr>
        <w:t>关于举办“</w:t>
      </w: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</w:rPr>
        <w:t>学</w:t>
      </w: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  <w:lang w:val="en-US" w:bidi="ar-SA"/>
        </w:rPr>
        <w:t>党史 铭党恩”</w:t>
      </w: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</w:rPr>
        <w:t>大学生</w:t>
      </w: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  <w:lang w:val="en-US" w:bidi="ar-SA"/>
        </w:rPr>
        <w:t>主题演讲</w:t>
      </w:r>
    </w:p>
    <w:p>
      <w:pPr>
        <w:pStyle w:val="3"/>
        <w:spacing w:line="600" w:lineRule="exact"/>
        <w:ind w:left="108" w:right="431"/>
        <w:rPr>
          <w:rFonts w:ascii="方正小标宋简体" w:hAnsi="黑体" w:eastAsia="方正小标宋简体" w:cs="黑体"/>
          <w:color w:val="auto"/>
          <w:spacing w:val="-14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pacing w:val="-14"/>
          <w:sz w:val="44"/>
          <w:szCs w:val="44"/>
        </w:rPr>
        <w:t>比赛的通知</w:t>
      </w:r>
    </w:p>
    <w:p>
      <w:pPr>
        <w:spacing w:line="56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各学院团委：</w:t>
      </w:r>
    </w:p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/>
        </w:rPr>
        <w:t>为庆祝</w:t>
      </w:r>
      <w:r>
        <w:rPr>
          <w:rFonts w:hint="eastAsia"/>
          <w:color w:val="auto"/>
          <w:sz w:val="32"/>
          <w:szCs w:val="32"/>
        </w:rPr>
        <w:t>中国共产党成立1</w:t>
      </w:r>
      <w:r>
        <w:rPr>
          <w:color w:val="auto"/>
          <w:sz w:val="32"/>
          <w:szCs w:val="32"/>
        </w:rPr>
        <w:t>00</w:t>
      </w:r>
      <w:r>
        <w:rPr>
          <w:rFonts w:hint="eastAsia"/>
          <w:color w:val="auto"/>
          <w:sz w:val="32"/>
          <w:szCs w:val="32"/>
        </w:rPr>
        <w:t>周年，</w:t>
      </w:r>
      <w:r>
        <w:rPr>
          <w:rFonts w:hint="eastAsia"/>
          <w:color w:val="auto"/>
          <w:sz w:val="32"/>
          <w:szCs w:val="32"/>
          <w:lang w:val="en-US"/>
        </w:rPr>
        <w:t>贯彻落实</w:t>
      </w:r>
      <w:r>
        <w:rPr>
          <w:rFonts w:hint="eastAsia"/>
          <w:color w:val="auto"/>
          <w:sz w:val="32"/>
          <w:szCs w:val="32"/>
        </w:rPr>
        <w:t>习近平总书记在党史学习教育动员大会上重要讲话</w:t>
      </w:r>
      <w:r>
        <w:rPr>
          <w:rFonts w:hint="eastAsia"/>
          <w:color w:val="auto"/>
          <w:sz w:val="32"/>
          <w:szCs w:val="32"/>
          <w:lang w:val="en-US"/>
        </w:rPr>
        <w:t>精神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  <w:lang w:val="en-US"/>
        </w:rPr>
        <w:t>根据</w:t>
      </w:r>
      <w:r>
        <w:rPr>
          <w:rFonts w:hint="eastAsia"/>
          <w:color w:val="auto"/>
          <w:sz w:val="32"/>
          <w:szCs w:val="32"/>
        </w:rPr>
        <w:t>《南昌航空大学共青团组织开展“学党史、强信念、跟党走”学习教育工作方案》具体安排，经研究，决定于近期在全校青年大学生中开展以“学党史 铭党恩”为主题</w:t>
      </w:r>
      <w:r>
        <w:rPr>
          <w:rFonts w:hint="eastAsia"/>
          <w:color w:val="auto"/>
          <w:sz w:val="32"/>
          <w:szCs w:val="32"/>
          <w:lang w:val="en-US"/>
        </w:rPr>
        <w:t>的</w:t>
      </w:r>
      <w:r>
        <w:rPr>
          <w:rFonts w:hint="eastAsia"/>
          <w:color w:val="auto"/>
          <w:sz w:val="32"/>
          <w:szCs w:val="32"/>
        </w:rPr>
        <w:t xml:space="preserve">演讲比赛活动。现将有关事项通知如下： </w:t>
      </w:r>
    </w:p>
    <w:p>
      <w:pPr>
        <w:spacing w:line="560" w:lineRule="exact"/>
        <w:ind w:firstLine="643" w:firstLineChars="200"/>
        <w:jc w:val="both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通过</w:t>
      </w:r>
      <w:r>
        <w:rPr>
          <w:rFonts w:hint="eastAsia"/>
          <w:color w:val="auto"/>
          <w:sz w:val="32"/>
          <w:szCs w:val="32"/>
          <w:lang w:val="en-US"/>
        </w:rPr>
        <w:t>广泛开展</w:t>
      </w:r>
      <w:r>
        <w:rPr>
          <w:rFonts w:hint="eastAsia"/>
          <w:color w:val="auto"/>
          <w:sz w:val="32"/>
          <w:szCs w:val="32"/>
        </w:rPr>
        <w:t>主题演讲</w:t>
      </w:r>
      <w:r>
        <w:rPr>
          <w:rFonts w:hint="eastAsia"/>
          <w:color w:val="auto"/>
          <w:sz w:val="32"/>
          <w:szCs w:val="32"/>
          <w:lang w:val="en-US"/>
        </w:rPr>
        <w:t>比赛</w:t>
      </w:r>
      <w:r>
        <w:rPr>
          <w:rFonts w:hint="eastAsia"/>
          <w:color w:val="auto"/>
          <w:sz w:val="32"/>
          <w:szCs w:val="32"/>
        </w:rPr>
        <w:t>活动，</w:t>
      </w:r>
      <w:r>
        <w:rPr>
          <w:rFonts w:hint="eastAsia"/>
          <w:color w:val="auto"/>
          <w:sz w:val="32"/>
          <w:szCs w:val="32"/>
          <w:lang w:val="en-US"/>
        </w:rPr>
        <w:t>增强团员青年爱党、爱国、爱校的真挚情感，</w:t>
      </w:r>
      <w:r>
        <w:rPr>
          <w:rFonts w:hint="eastAsia"/>
          <w:color w:val="auto"/>
          <w:sz w:val="32"/>
          <w:szCs w:val="32"/>
        </w:rPr>
        <w:t>做到学史明理、学史增信、学史崇德、学史力行，在南航青年学子中形成“学党史、强信念、跟党走”的浓厚氛围。</w:t>
      </w:r>
    </w:p>
    <w:p>
      <w:pPr>
        <w:spacing w:line="560" w:lineRule="exact"/>
        <w:ind w:firstLine="643" w:firstLineChars="200"/>
        <w:jc w:val="both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二、活动主题</w:t>
      </w:r>
    </w:p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学党史 铭党恩</w:t>
      </w:r>
    </w:p>
    <w:p>
      <w:pPr>
        <w:pStyle w:val="2"/>
        <w:spacing w:line="560" w:lineRule="exact"/>
        <w:rPr>
          <w:b/>
          <w:bCs w:val="0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  </w:t>
      </w:r>
      <w:r>
        <w:rPr>
          <w:b/>
          <w:bCs w:val="0"/>
          <w:color w:val="auto"/>
          <w:sz w:val="32"/>
          <w:szCs w:val="32"/>
        </w:rPr>
        <w:t xml:space="preserve"> </w:t>
      </w:r>
      <w:r>
        <w:rPr>
          <w:rFonts w:hint="eastAsia"/>
          <w:b/>
          <w:bCs w:val="0"/>
          <w:color w:val="auto"/>
          <w:sz w:val="32"/>
          <w:szCs w:val="32"/>
        </w:rPr>
        <w:t>三、活动对象</w:t>
      </w:r>
    </w:p>
    <w:p>
      <w:pPr>
        <w:spacing w:line="560" w:lineRule="exact"/>
        <w:ind w:firstLine="640" w:firstLineChars="200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全校在读全日制本科生、研究生。个人、组合均可参加比赛，可跨学院组队参赛。</w:t>
      </w:r>
    </w:p>
    <w:p>
      <w:pPr>
        <w:spacing w:line="560" w:lineRule="exact"/>
        <w:ind w:firstLine="643" w:firstLineChars="200"/>
        <w:jc w:val="both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四、组织单位</w:t>
      </w:r>
    </w:p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主办单位：共青团南昌航空大学委员会</w:t>
      </w:r>
    </w:p>
    <w:p>
      <w:pPr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承办单位：共青团南昌航空大学文法学院委员会</w:t>
      </w:r>
    </w:p>
    <w:p>
      <w:pPr>
        <w:spacing w:line="560" w:lineRule="exact"/>
        <w:ind w:firstLine="643" w:firstLineChars="200"/>
        <w:jc w:val="both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五、活动安排</w:t>
      </w:r>
    </w:p>
    <w:p>
      <w:pPr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（一）演讲内容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1.围绕党的百年历史中涌现出的英雄模范、先进典型的感人故事展开，讲述当代大学生对革命精神、红色基因的理解和感悟;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结合党的百年历程和领导人民取得的伟大成就，深刻讲述如何正确看待党的坚强领导和巨大制度优势；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联系身边人、身边事，结合人民幸福生活和个人成长经历，表达对党和祖国的敬爱与感恩，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抒发青春报效祖国的使命情怀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；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4.“学党史、铭党恩”的其他创新题材。</w:t>
      </w:r>
    </w:p>
    <w:p>
      <w:pPr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（二）赛事安排</w:t>
      </w:r>
    </w:p>
    <w:p>
      <w:pPr>
        <w:spacing w:line="560" w:lineRule="exact"/>
        <w:ind w:firstLine="640" w:firstLineChars="200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本次主题演讲比赛的初赛阶段由各学院团委分别组织开展，复赛和决赛由学校组织实施。具体安排为：</w:t>
      </w:r>
    </w:p>
    <w:p>
      <w:pPr>
        <w:spacing w:line="560" w:lineRule="exact"/>
        <w:ind w:firstLine="643" w:firstLineChars="200"/>
        <w:rPr>
          <w:rFonts w:hAnsi="Calibri"/>
          <w:b/>
          <w:bCs/>
          <w:color w:val="auto"/>
          <w:sz w:val="32"/>
          <w:szCs w:val="32"/>
        </w:rPr>
      </w:pPr>
      <w:r>
        <w:rPr>
          <w:rFonts w:hint="eastAsia" w:hAnsi="Calibri"/>
          <w:b/>
          <w:bCs/>
          <w:color w:val="auto"/>
          <w:sz w:val="32"/>
          <w:szCs w:val="32"/>
        </w:rPr>
        <w:t>1.初赛阶段（即日起至</w:t>
      </w:r>
      <w:r>
        <w:rPr>
          <w:rFonts w:hAnsi="Calibri"/>
          <w:b/>
          <w:bCs/>
          <w:color w:val="auto"/>
          <w:sz w:val="32"/>
          <w:szCs w:val="32"/>
        </w:rPr>
        <w:t>4</w:t>
      </w:r>
      <w:r>
        <w:rPr>
          <w:rFonts w:hint="eastAsia" w:hAnsi="Calibri"/>
          <w:b/>
          <w:bCs/>
          <w:color w:val="auto"/>
          <w:sz w:val="32"/>
          <w:szCs w:val="32"/>
        </w:rPr>
        <w:t>月1</w:t>
      </w:r>
      <w:r>
        <w:rPr>
          <w:rFonts w:hint="eastAsia" w:hAnsi="Calibri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hAnsi="Calibri"/>
          <w:b/>
          <w:bCs/>
          <w:color w:val="auto"/>
          <w:sz w:val="32"/>
          <w:szCs w:val="32"/>
        </w:rPr>
        <w:t>日）</w:t>
      </w:r>
    </w:p>
    <w:p>
      <w:pPr>
        <w:spacing w:line="560" w:lineRule="exact"/>
        <w:ind w:firstLine="640" w:firstLineChars="200"/>
        <w:jc w:val="both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各学院团委以团支部为</w:t>
      </w:r>
      <w:r>
        <w:rPr>
          <w:rFonts w:hint="eastAsia" w:hAnsi="Calibri"/>
          <w:color w:val="auto"/>
          <w:sz w:val="32"/>
          <w:szCs w:val="32"/>
          <w:lang w:eastAsia="zh-CN"/>
        </w:rPr>
        <w:t>单位组织</w:t>
      </w:r>
      <w:r>
        <w:rPr>
          <w:rFonts w:hint="eastAsia" w:hAnsi="Calibri"/>
          <w:color w:val="auto"/>
          <w:sz w:val="32"/>
          <w:szCs w:val="32"/>
        </w:rPr>
        <w:t>开展初赛，并择优选拔推荐至少1名（组）选手参加学校复赛（学生数超过一千人的学院可推荐2名）。报名表（见附件）及演讲稿的电子版于</w:t>
      </w:r>
      <w:r>
        <w:rPr>
          <w:rFonts w:hAnsi="Calibri"/>
          <w:color w:val="auto"/>
          <w:sz w:val="32"/>
          <w:szCs w:val="32"/>
        </w:rPr>
        <w:t>4</w:t>
      </w:r>
      <w:r>
        <w:rPr>
          <w:rFonts w:hint="eastAsia" w:hAnsi="Calibri"/>
          <w:color w:val="auto"/>
          <w:sz w:val="32"/>
          <w:szCs w:val="32"/>
        </w:rPr>
        <w:t>月</w:t>
      </w:r>
      <w:r>
        <w:rPr>
          <w:rFonts w:hAnsi="Calibri"/>
          <w:color w:val="auto"/>
          <w:sz w:val="32"/>
          <w:szCs w:val="32"/>
        </w:rPr>
        <w:t>1</w:t>
      </w:r>
      <w:r>
        <w:rPr>
          <w:rFonts w:hint="eastAsia" w:hAnsi="Calibri"/>
          <w:color w:val="auto"/>
          <w:sz w:val="32"/>
          <w:szCs w:val="32"/>
        </w:rPr>
        <w:t>2日上午12点前发送到邮箱：</w:t>
      </w:r>
      <w:r>
        <w:rPr>
          <w:rStyle w:val="13"/>
          <w:rFonts w:hint="eastAsia" w:hAnsi="Calibri"/>
          <w:color w:val="auto"/>
          <w:sz w:val="32"/>
          <w:szCs w:val="32"/>
        </w:rPr>
        <w:t>nchuwftw@163.com</w:t>
      </w:r>
      <w:r>
        <w:rPr>
          <w:rFonts w:hint="eastAsia" w:hAnsi="Calibri"/>
          <w:color w:val="auto"/>
          <w:sz w:val="32"/>
          <w:szCs w:val="32"/>
        </w:rPr>
        <w:t>，邮件主题中详细</w:t>
      </w:r>
      <w:r>
        <w:rPr>
          <w:rFonts w:hint="eastAsia" w:hAnsi="Calibri"/>
          <w:b/>
          <w:color w:val="auto"/>
          <w:sz w:val="32"/>
          <w:szCs w:val="32"/>
        </w:rPr>
        <w:t>标注参赛者信息、选送学院、演讲题目</w:t>
      </w:r>
      <w:r>
        <w:rPr>
          <w:rFonts w:hint="eastAsia" w:hAnsi="Calibri"/>
          <w:color w:val="auto"/>
          <w:sz w:val="32"/>
          <w:szCs w:val="32"/>
        </w:rPr>
        <w:t>等信息。</w:t>
      </w:r>
    </w:p>
    <w:p>
      <w:pPr>
        <w:pStyle w:val="2"/>
        <w:spacing w:line="560" w:lineRule="exact"/>
        <w:rPr>
          <w:rFonts w:ascii="仿宋" w:hAnsi="仿宋" w:eastAsia="仿宋"/>
          <w:b/>
          <w:bCs w:val="0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2.复赛阶段（4月中旬）</w:t>
      </w:r>
    </w:p>
    <w:p>
      <w:pPr>
        <w:spacing w:line="560" w:lineRule="exact"/>
        <w:ind w:firstLine="640" w:firstLineChars="200"/>
        <w:jc w:val="both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复赛采取综合评审方式进行，评审组按得分高低确定排名前十位的参赛者进入决赛，演讲过程中可采取PPT等多媒体形式，每组演讲时间控制6分钟以内，复赛具体时间、地点另行通知。</w:t>
      </w:r>
    </w:p>
    <w:p>
      <w:pPr>
        <w:spacing w:line="560" w:lineRule="exact"/>
        <w:ind w:firstLine="643" w:firstLineChars="200"/>
        <w:rPr>
          <w:rFonts w:hAnsi="Calibri"/>
          <w:b/>
          <w:bCs/>
          <w:color w:val="auto"/>
          <w:sz w:val="32"/>
          <w:szCs w:val="32"/>
        </w:rPr>
      </w:pPr>
      <w:r>
        <w:rPr>
          <w:rFonts w:hAnsi="Calibri"/>
          <w:b/>
          <w:bCs/>
          <w:color w:val="auto"/>
          <w:sz w:val="32"/>
          <w:szCs w:val="32"/>
        </w:rPr>
        <w:t>3</w:t>
      </w:r>
      <w:r>
        <w:rPr>
          <w:rFonts w:hint="eastAsia" w:hAnsi="Calibri"/>
          <w:b/>
          <w:bCs/>
          <w:color w:val="auto"/>
          <w:sz w:val="32"/>
          <w:szCs w:val="32"/>
        </w:rPr>
        <w:t>.决赛阶段（4月下旬）</w:t>
      </w:r>
    </w:p>
    <w:p>
      <w:pPr>
        <w:spacing w:line="560" w:lineRule="exact"/>
        <w:ind w:firstLine="640" w:firstLineChars="200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学校决赛具体时间、地点另行通知。</w:t>
      </w:r>
    </w:p>
    <w:p>
      <w:pPr>
        <w:spacing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（三）奖项设置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/>
        </w:rPr>
        <w:t>1.参赛奖：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  <w:t>设一、二、三等奖和优胜奖。其中一等奖1名、二等奖2名、三等奖3名、优胜奖4名，并颁发荣誉证书。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/>
        </w:rPr>
        <w:t>2.优秀组织奖：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  <w:t>对认真落实通知要求、组织周密、参赛面广、宣传效果明显的学院团委予以表彰，颁发优秀组织奖。</w:t>
      </w:r>
    </w:p>
    <w:p>
      <w:pPr>
        <w:spacing w:line="560" w:lineRule="exact"/>
        <w:ind w:firstLine="643" w:firstLineChars="200"/>
        <w:jc w:val="both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六、有关要求</w:t>
      </w:r>
    </w:p>
    <w:p>
      <w:pPr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  <w:t>高度重视，精心组织</w:t>
      </w:r>
    </w:p>
    <w:p>
      <w:pPr>
        <w:widowControl/>
        <w:spacing w:line="560" w:lineRule="exact"/>
        <w:ind w:firstLine="640" w:firstLineChars="200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各学院</w:t>
      </w:r>
      <w:r>
        <w:rPr>
          <w:rFonts w:hint="eastAsia" w:hAnsi="Calibri"/>
          <w:color w:val="auto"/>
          <w:sz w:val="32"/>
          <w:szCs w:val="32"/>
          <w:lang w:val="en-US"/>
        </w:rPr>
        <w:t>团委</w:t>
      </w:r>
      <w:r>
        <w:rPr>
          <w:rFonts w:hint="eastAsia" w:hAnsi="Calibri"/>
          <w:color w:val="auto"/>
          <w:sz w:val="32"/>
          <w:szCs w:val="32"/>
        </w:rPr>
        <w:t>要充分认识本次</w:t>
      </w:r>
      <w:r>
        <w:rPr>
          <w:rFonts w:hint="eastAsia" w:hAnsi="Calibri"/>
          <w:color w:val="auto"/>
          <w:sz w:val="32"/>
          <w:szCs w:val="32"/>
          <w:lang w:val="en-US"/>
        </w:rPr>
        <w:t>活动的</w:t>
      </w:r>
      <w:r>
        <w:rPr>
          <w:rFonts w:hint="eastAsia" w:hAnsi="Calibri"/>
          <w:color w:val="auto"/>
          <w:sz w:val="32"/>
          <w:szCs w:val="32"/>
        </w:rPr>
        <w:t>重要意义，与本学院团委开展的党史学习教育活动统筹安排，精心组织</w:t>
      </w:r>
      <w:r>
        <w:rPr>
          <w:rFonts w:hint="eastAsia" w:hAnsi="Calibri"/>
          <w:color w:val="auto"/>
          <w:sz w:val="32"/>
          <w:szCs w:val="32"/>
          <w:lang w:val="en-US"/>
        </w:rPr>
        <w:t>策划，</w:t>
      </w:r>
      <w:r>
        <w:rPr>
          <w:rFonts w:hint="eastAsia" w:hAnsi="Calibri"/>
          <w:color w:val="auto"/>
          <w:sz w:val="32"/>
          <w:szCs w:val="32"/>
        </w:rPr>
        <w:t>做好</w:t>
      </w:r>
      <w:r>
        <w:rPr>
          <w:rFonts w:hint="eastAsia" w:hAnsi="Calibri"/>
          <w:color w:val="auto"/>
          <w:sz w:val="32"/>
          <w:szCs w:val="32"/>
          <w:lang w:val="en-US"/>
        </w:rPr>
        <w:t>广泛</w:t>
      </w:r>
      <w:r>
        <w:rPr>
          <w:rFonts w:hint="eastAsia" w:hAnsi="Calibri"/>
          <w:color w:val="auto"/>
          <w:sz w:val="32"/>
          <w:szCs w:val="32"/>
        </w:rPr>
        <w:t>动员，充分调动广大学生参赛</w:t>
      </w:r>
      <w:r>
        <w:rPr>
          <w:rFonts w:hint="eastAsia" w:hAnsi="Calibri"/>
          <w:color w:val="auto"/>
          <w:sz w:val="32"/>
          <w:szCs w:val="32"/>
          <w:lang w:val="en-US"/>
        </w:rPr>
        <w:t>的</w:t>
      </w:r>
      <w:r>
        <w:rPr>
          <w:rFonts w:hint="eastAsia" w:hAnsi="Calibri"/>
          <w:color w:val="auto"/>
          <w:sz w:val="32"/>
          <w:szCs w:val="32"/>
        </w:rPr>
        <w:t>积极性。</w:t>
      </w:r>
      <w:r>
        <w:rPr>
          <w:color w:val="auto"/>
          <w:sz w:val="31"/>
          <w:szCs w:val="31"/>
          <w:lang w:val="en-US"/>
        </w:rPr>
        <w:t>学院团委书记要切实担负起责任，指定专人负责，细化工作举措，确保比赛各阶段顺利进行。</w:t>
      </w:r>
    </w:p>
    <w:p>
      <w:pPr>
        <w:snapToGrid w:val="0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  <w:t>加强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宣传，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/>
        </w:rPr>
        <w:t>确保效果</w:t>
      </w:r>
    </w:p>
    <w:p>
      <w:pPr>
        <w:spacing w:line="560" w:lineRule="exact"/>
        <w:ind w:firstLine="640" w:firstLineChars="200"/>
        <w:jc w:val="both"/>
        <w:rPr>
          <w:rFonts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  <w:lang w:val="en-US"/>
        </w:rPr>
        <w:t>各</w:t>
      </w:r>
      <w:r>
        <w:rPr>
          <w:rFonts w:hint="eastAsia" w:hAnsi="Calibri"/>
          <w:color w:val="auto"/>
          <w:sz w:val="32"/>
          <w:szCs w:val="32"/>
        </w:rPr>
        <w:t>学院</w:t>
      </w:r>
      <w:r>
        <w:rPr>
          <w:rFonts w:hint="eastAsia" w:hAnsi="Calibri"/>
          <w:color w:val="auto"/>
          <w:sz w:val="32"/>
          <w:szCs w:val="32"/>
          <w:lang w:val="en-US"/>
        </w:rPr>
        <w:t>团委</w:t>
      </w:r>
      <w:r>
        <w:rPr>
          <w:rFonts w:hint="eastAsia" w:hAnsi="Calibri"/>
          <w:color w:val="auto"/>
          <w:sz w:val="32"/>
          <w:szCs w:val="32"/>
        </w:rPr>
        <w:t>要充分运用多种形式，利用本学院网站、宣传展板、LED屏等宣传资源，做好大赛全过程的宣传推广工作，营造</w:t>
      </w:r>
      <w:r>
        <w:rPr>
          <w:rFonts w:hint="eastAsia" w:hAnsi="Calibri"/>
          <w:color w:val="auto"/>
          <w:sz w:val="32"/>
          <w:szCs w:val="32"/>
          <w:lang w:val="en-US"/>
        </w:rPr>
        <w:t>浓厚的党史学习教育</w:t>
      </w:r>
      <w:r>
        <w:rPr>
          <w:rFonts w:hint="eastAsia" w:hAnsi="Calibri"/>
          <w:color w:val="auto"/>
          <w:sz w:val="32"/>
          <w:szCs w:val="32"/>
        </w:rPr>
        <w:t>氛围。</w:t>
      </w:r>
    </w:p>
    <w:p>
      <w:pPr>
        <w:pStyle w:val="8"/>
        <w:snapToGrid w:val="0"/>
        <w:spacing w:before="0" w:beforeAutospacing="0" w:after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/>
        </w:rPr>
        <w:t>督促落实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  <w:lang w:val="en-US"/>
        </w:rPr>
        <w:t>保证质量</w:t>
      </w:r>
    </w:p>
    <w:p>
      <w:pPr>
        <w:widowControl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各学院团</w:t>
      </w:r>
      <w:r>
        <w:rPr>
          <w:rFonts w:hint="eastAsia" w:hAnsi="Calibri"/>
          <w:color w:val="auto"/>
          <w:sz w:val="32"/>
          <w:szCs w:val="32"/>
          <w:lang w:val="en-US"/>
        </w:rPr>
        <w:t>委</w:t>
      </w:r>
      <w:r>
        <w:rPr>
          <w:rFonts w:hint="eastAsia" w:hAnsi="Calibri"/>
          <w:color w:val="auto"/>
          <w:sz w:val="32"/>
          <w:szCs w:val="32"/>
        </w:rPr>
        <w:t>要认真做好选拔推荐工作，做到既能选拔优秀选手参赛，又能扩大此次活动影响，严格把好演讲稿件质量关，确保内容原创，坚决杜绝抄袭、剽窃等现象发生。</w:t>
      </w:r>
      <w:r>
        <w:rPr>
          <w:color w:val="auto"/>
          <w:sz w:val="32"/>
          <w:szCs w:val="32"/>
          <w:lang w:val="en-US"/>
        </w:rPr>
        <w:t>赛事评审标准等相关事宜另行通知。</w:t>
      </w:r>
    </w:p>
    <w:p>
      <w:pPr>
        <w:widowControl/>
        <w:spacing w:line="560" w:lineRule="exact"/>
        <w:ind w:firstLine="640" w:firstLineChars="200"/>
        <w:rPr>
          <w:rFonts w:hint="eastAsia"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联系人：周  蒙  15979015266    丁敬哲  18073369045</w:t>
      </w:r>
    </w:p>
    <w:p>
      <w:pPr>
        <w:widowControl/>
        <w:spacing w:line="560" w:lineRule="exact"/>
        <w:ind w:firstLine="640" w:firstLineChars="200"/>
        <w:rPr>
          <w:rFonts w:hint="eastAsia"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附件：《“学党史 铭党恩”大学生主题演讲</w:t>
      </w:r>
      <w:r>
        <w:rPr>
          <w:rFonts w:hint="eastAsia" w:hAnsi="Calibri"/>
          <w:color w:val="auto"/>
          <w:sz w:val="32"/>
          <w:szCs w:val="32"/>
          <w:lang w:val="en-US"/>
        </w:rPr>
        <w:t>比赛</w:t>
      </w:r>
      <w:r>
        <w:rPr>
          <w:rFonts w:hint="eastAsia" w:hAnsi="Calibri"/>
          <w:color w:val="auto"/>
          <w:sz w:val="32"/>
          <w:szCs w:val="32"/>
        </w:rPr>
        <w:t>报名表》</w:t>
      </w:r>
    </w:p>
    <w:p>
      <w:pPr>
        <w:widowControl/>
        <w:spacing w:line="560" w:lineRule="exact"/>
        <w:ind w:firstLine="640" w:firstLineChars="200"/>
        <w:rPr>
          <w:rFonts w:hint="eastAsia" w:hAnsi="Calibri"/>
          <w:color w:val="auto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uto"/>
        <w:ind w:firstLine="4480" w:firstLineChars="1400"/>
        <w:rPr>
          <w:rFonts w:hint="eastAsia"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共青团南昌航空大学委员会</w:t>
      </w:r>
    </w:p>
    <w:p>
      <w:pPr>
        <w:widowControl/>
        <w:spacing w:line="560" w:lineRule="exact"/>
        <w:ind w:firstLine="5440" w:firstLineChars="1700"/>
        <w:rPr>
          <w:rFonts w:hint="eastAsia" w:hAnsi="Calibri"/>
          <w:color w:val="auto"/>
          <w:sz w:val="32"/>
          <w:szCs w:val="32"/>
        </w:rPr>
      </w:pPr>
      <w:r>
        <w:rPr>
          <w:rFonts w:hint="eastAsia" w:hAnsi="Calibri"/>
          <w:color w:val="auto"/>
          <w:sz w:val="32"/>
          <w:szCs w:val="32"/>
        </w:rPr>
        <w:t>2021年3月</w:t>
      </w:r>
      <w:r>
        <w:rPr>
          <w:rFonts w:hint="eastAsia" w:hAnsi="Calibri"/>
          <w:color w:val="auto"/>
          <w:sz w:val="32"/>
          <w:szCs w:val="32"/>
          <w:lang w:val="en-US"/>
        </w:rPr>
        <w:t>31</w:t>
      </w:r>
      <w:r>
        <w:rPr>
          <w:rFonts w:hint="eastAsia" w:hAnsi="Calibri"/>
          <w:color w:val="auto"/>
          <w:sz w:val="32"/>
          <w:szCs w:val="32"/>
        </w:rPr>
        <w:t>日</w:t>
      </w:r>
    </w:p>
    <w:p>
      <w:pPr>
        <w:spacing w:line="560" w:lineRule="exact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南昌航空大学“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/>
        </w:rPr>
        <w:t>学党史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/>
        </w:rPr>
        <w:t>铭党恩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  <w:t>”大学生主题演讲比赛</w:t>
      </w:r>
    </w:p>
    <w:p>
      <w:pPr>
        <w:jc w:val="center"/>
        <w:rPr>
          <w:rFonts w:hint="eastAsia" w:ascii="方正小标宋简体" w:hAnsi="黑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auto"/>
          <w:sz w:val="36"/>
          <w:szCs w:val="36"/>
        </w:rPr>
        <w:t>报名表</w:t>
      </w:r>
    </w:p>
    <w:tbl>
      <w:tblPr>
        <w:tblStyle w:val="9"/>
        <w:tblpPr w:leftFromText="180" w:rightFromText="180" w:vertAnchor="text" w:horzAnchor="page" w:tblpXSpec="center" w:tblpY="1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61"/>
        <w:gridCol w:w="940"/>
        <w:gridCol w:w="1220"/>
        <w:gridCol w:w="13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eastAsia="zh-CN"/>
              </w:rPr>
              <w:t>参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赛者姓名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学院专业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演讲题目</w:t>
            </w:r>
          </w:p>
        </w:tc>
        <w:tc>
          <w:tcPr>
            <w:tcW w:w="68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内  容</w:t>
            </w:r>
          </w:p>
        </w:tc>
        <w:tc>
          <w:tcPr>
            <w:tcW w:w="68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意  见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签字：</w:t>
            </w: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评审组</w:t>
            </w:r>
            <w:r>
              <w:rPr>
                <w:rFonts w:hint="eastAsia" w:hAnsi="华文仿宋"/>
                <w:color w:val="auto"/>
                <w:sz w:val="28"/>
                <w:szCs w:val="28"/>
                <w:lang w:eastAsia="zh-CN"/>
              </w:rPr>
              <w:t>意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Ansi="华文仿宋"/>
                <w:color w:val="auto"/>
                <w:sz w:val="28"/>
                <w:szCs w:val="28"/>
              </w:rPr>
            </w:pP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签字：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学  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意  见</w:t>
            </w:r>
          </w:p>
        </w:tc>
        <w:tc>
          <w:tcPr>
            <w:tcW w:w="68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5040" w:firstLineChars="1800"/>
              <w:jc w:val="both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Ansi="华文仿宋"/>
                <w:color w:val="auto"/>
                <w:sz w:val="28"/>
                <w:szCs w:val="28"/>
              </w:rPr>
            </w:pPr>
            <w:r>
              <w:rPr>
                <w:rFonts w:hint="eastAsia" w:hAnsi="华文仿宋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hAnsi="华文仿宋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color w:val="auto"/>
        </w:rPr>
      </w:pPr>
    </w:p>
    <w:sectPr>
      <w:footerReference r:id="rId3" w:type="default"/>
      <w:pgSz w:w="11906" w:h="16838"/>
      <w:pgMar w:top="1281" w:right="1378" w:bottom="1281" w:left="158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 w:hAnsi="宋体" w:eastAsia="宋体" w:cs="宋体"/>
        <w:sz w:val="20"/>
        <w:szCs w:val="32"/>
        <w:lang w:val="en-US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5604"/>
    <w:rsid w:val="000A2AAA"/>
    <w:rsid w:val="00301F7F"/>
    <w:rsid w:val="00331C0B"/>
    <w:rsid w:val="00412AAD"/>
    <w:rsid w:val="00436C4D"/>
    <w:rsid w:val="004405DD"/>
    <w:rsid w:val="004519EA"/>
    <w:rsid w:val="005103CE"/>
    <w:rsid w:val="005C7281"/>
    <w:rsid w:val="006F570E"/>
    <w:rsid w:val="007503E5"/>
    <w:rsid w:val="0079014D"/>
    <w:rsid w:val="007F1413"/>
    <w:rsid w:val="00814F03"/>
    <w:rsid w:val="00842AD2"/>
    <w:rsid w:val="008516D2"/>
    <w:rsid w:val="008C323D"/>
    <w:rsid w:val="0095791A"/>
    <w:rsid w:val="009A7DE6"/>
    <w:rsid w:val="00A2155F"/>
    <w:rsid w:val="00B66D27"/>
    <w:rsid w:val="00C075AD"/>
    <w:rsid w:val="00C82CD7"/>
    <w:rsid w:val="00CA04B5"/>
    <w:rsid w:val="00DA1979"/>
    <w:rsid w:val="00E23EA1"/>
    <w:rsid w:val="00E439D2"/>
    <w:rsid w:val="00F46F57"/>
    <w:rsid w:val="00F82ACC"/>
    <w:rsid w:val="0BFF2AE9"/>
    <w:rsid w:val="0D4D5170"/>
    <w:rsid w:val="0E686BD6"/>
    <w:rsid w:val="11D70015"/>
    <w:rsid w:val="17EF0FE5"/>
    <w:rsid w:val="1A7A1BB8"/>
    <w:rsid w:val="1F220419"/>
    <w:rsid w:val="1FEE78FF"/>
    <w:rsid w:val="2870508D"/>
    <w:rsid w:val="290C0265"/>
    <w:rsid w:val="2A681EC0"/>
    <w:rsid w:val="2CE64AD7"/>
    <w:rsid w:val="33092814"/>
    <w:rsid w:val="371E4D12"/>
    <w:rsid w:val="3A707358"/>
    <w:rsid w:val="42877723"/>
    <w:rsid w:val="49F44A16"/>
    <w:rsid w:val="4C5535F7"/>
    <w:rsid w:val="4D454857"/>
    <w:rsid w:val="4E985604"/>
    <w:rsid w:val="5057682C"/>
    <w:rsid w:val="51363AB0"/>
    <w:rsid w:val="55D97492"/>
    <w:rsid w:val="603E78EF"/>
    <w:rsid w:val="63667D74"/>
    <w:rsid w:val="692C3C88"/>
    <w:rsid w:val="6BCE7478"/>
    <w:rsid w:val="715A3FF6"/>
    <w:rsid w:val="74205035"/>
    <w:rsid w:val="7B5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0"/>
      <w:ind w:left="273" w:right="290"/>
      <w:jc w:val="center"/>
      <w:outlineLvl w:val="0"/>
    </w:pPr>
    <w:rPr>
      <w:rFonts w:ascii="宋体" w:hAnsi="宋体" w:eastAsia="宋体" w:cs="宋体"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65"/>
      </w:tabs>
    </w:pPr>
    <w:rPr>
      <w:rFonts w:eastAsia="黑体"/>
      <w:bCs/>
      <w:color w:val="00000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  <w:rPr>
      <w:rFonts w:ascii="Calibri" w:hAnsi="Calibri" w:eastAsia="宋体" w:cs="Times New Roman"/>
    </w:rPr>
  </w:style>
  <w:style w:type="character" w:styleId="13">
    <w:name w:val="Hyperlink"/>
    <w:basedOn w:val="10"/>
    <w:qFormat/>
    <w:uiPriority w:val="0"/>
    <w:rPr>
      <w:color w:val="4D4D4D"/>
      <w:u w:val="non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bidi="ar-SA"/>
    </w:rPr>
  </w:style>
  <w:style w:type="paragraph" w:styleId="15">
    <w:name w:val="List Paragraph"/>
    <w:basedOn w:val="1"/>
    <w:qFormat/>
    <w:uiPriority w:val="1"/>
    <w:pPr>
      <w:ind w:left="478" w:hanging="325"/>
    </w:p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日期 Char"/>
    <w:basedOn w:val="10"/>
    <w:link w:val="5"/>
    <w:qFormat/>
    <w:uiPriority w:val="0"/>
    <w:rPr>
      <w:rFonts w:ascii="仿宋_GB2312" w:hAnsi="仿宋_GB2312" w:eastAsia="仿宋_GB2312" w:cs="仿宋_GB2312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1445</Words>
  <Characters>1505</Characters>
  <Lines>12</Lines>
  <Paragraphs>3</Paragraphs>
  <TotalTime>8</TotalTime>
  <ScaleCrop>false</ScaleCrop>
  <LinksUpToDate>false</LinksUpToDate>
  <CharactersWithSpaces>1610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2021-03-28T17:11:00Z</dcterms:created>
  <dc:creator>1</dc:creator>
  <cp:lastModifiedBy>赵晨</cp:lastModifiedBy>
  <dcterms:modified xsi:type="dcterms:W3CDTF">2021-04-01T07:43:37Z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A9084CFBA07E4DDE9A2F38679F443A13</vt:lpwstr>
  </property>
</Properties>
</file>